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5010A8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</w:t>
      </w:r>
      <w:r w:rsidRPr="005010A8">
        <w:rPr>
          <w:b/>
          <w:sz w:val="20"/>
          <w:szCs w:val="20"/>
        </w:rPr>
        <w:t>HOJA MEMBRETADA)</w:t>
      </w:r>
    </w:p>
    <w:p w:rsidR="00EA51E8" w:rsidRPr="005010A8" w:rsidRDefault="005010A8" w:rsidP="00CD19A2">
      <w:pPr>
        <w:jc w:val="center"/>
        <w:rPr>
          <w:b/>
          <w:sz w:val="20"/>
          <w:szCs w:val="20"/>
        </w:rPr>
      </w:pPr>
      <w:r w:rsidRPr="005010A8">
        <w:rPr>
          <w:b/>
          <w:sz w:val="20"/>
          <w:szCs w:val="20"/>
        </w:rPr>
        <w:t xml:space="preserve">LICITACIÓN PÚBLICA NACIONAL MIXTA NO. 40051001-008-24 (CAGEG-008/2024), ADQUISICIÓN DE SERVICIOS DE APOYO </w:t>
      </w:r>
      <w:bookmarkStart w:id="0" w:name="_GoBack"/>
      <w:bookmarkEnd w:id="0"/>
      <w:r w:rsidRPr="005010A8">
        <w:rPr>
          <w:b/>
          <w:sz w:val="20"/>
          <w:szCs w:val="20"/>
        </w:rPr>
        <w:t>ADMINISTRATIVOS, TRADUCCIÓN, FOTOCOPIADO E IMPRESIÓN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D48" w:rsidRDefault="00974D48" w:rsidP="00F31102">
      <w:pPr>
        <w:spacing w:after="0" w:line="240" w:lineRule="auto"/>
      </w:pPr>
      <w:r>
        <w:separator/>
      </w:r>
    </w:p>
  </w:endnote>
  <w:endnote w:type="continuationSeparator" w:id="0">
    <w:p w:rsidR="00974D48" w:rsidRDefault="00974D4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D48" w:rsidRDefault="00974D48" w:rsidP="00F31102">
      <w:pPr>
        <w:spacing w:after="0" w:line="240" w:lineRule="auto"/>
      </w:pPr>
      <w:r>
        <w:separator/>
      </w:r>
    </w:p>
  </w:footnote>
  <w:footnote w:type="continuationSeparator" w:id="0">
    <w:p w:rsidR="00974D48" w:rsidRDefault="00974D4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5010A8">
      <w:t>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010A8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74D4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BA0D1-35D4-4572-9415-C34810129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5</cp:revision>
  <dcterms:created xsi:type="dcterms:W3CDTF">2023-08-10T20:54:00Z</dcterms:created>
  <dcterms:modified xsi:type="dcterms:W3CDTF">2024-02-24T01:35:00Z</dcterms:modified>
</cp:coreProperties>
</file>